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80" w:rsidRPr="009D6BAE" w:rsidRDefault="00427826" w:rsidP="004278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D6BAE" w:rsidRPr="009D6BAE">
        <w:rPr>
          <w:rFonts w:ascii="Times New Roman" w:hAnsi="Times New Roman" w:cs="Times New Roman"/>
          <w:b/>
          <w:sz w:val="28"/>
          <w:szCs w:val="28"/>
        </w:rPr>
        <w:t>IL PAESAGGIO</w:t>
      </w:r>
    </w:p>
    <w:bookmarkEnd w:id="0"/>
    <w:p w:rsidR="009D6BAE" w:rsidRPr="009D6BAE" w:rsidRDefault="009D6BAE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BAE" w:rsidRDefault="009D6BAE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BAE" w:rsidRDefault="0087643B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9D6BAE" w:rsidRPr="0087643B">
        <w:rPr>
          <w:rFonts w:ascii="Times New Roman" w:hAnsi="Times New Roman" w:cs="Times New Roman"/>
          <w:b/>
          <w:sz w:val="24"/>
          <w:szCs w:val="24"/>
        </w:rPr>
        <w:t>La qualità paesaggistica</w:t>
      </w:r>
    </w:p>
    <w:p w:rsidR="009D6BAE" w:rsidRDefault="009D6BAE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BAE" w:rsidRDefault="00BD4655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Nell’ambito di questo capitolo trattare il “paesaggio” significa considerare sia gli aspetti di pregio sia quelli </w:t>
      </w:r>
      <w:r w:rsidRPr="00316BF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qualificanti il territorio comunale. Volutamente ci si sofferma</w:t>
      </w:r>
      <w:r w:rsidR="00316BFC">
        <w:rPr>
          <w:rFonts w:ascii="Times New Roman" w:hAnsi="Times New Roman" w:cs="Times New Roman"/>
          <w:sz w:val="24"/>
          <w:szCs w:val="24"/>
        </w:rPr>
        <w:t xml:space="preserve"> su un aspetto formale, puramente estetico, essendo anch’esso una componente fondamentale per la valorizzazione ambientale: ha effetti diretti ed indiretti sull’economia locale e sullo stato psico-fisico delle persone che ne beneficiano, determina il fenomeno turistico, influisce sul valore degli immobili.</w:t>
      </w:r>
    </w:p>
    <w:p w:rsidR="00316BFC" w:rsidRDefault="00316BFC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BFC" w:rsidRDefault="00316BFC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 scopo di quantificare il valore paesaggistico si devono innanzitutto fare alcune considerazioni importanti.</w:t>
      </w:r>
    </w:p>
    <w:p w:rsidR="00316BFC" w:rsidRDefault="00316BFC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primo problema da affrontare riguarda il fatto che la visione paesaggistica cambia da punto a punto, in base alla localizzazione dell’osservatore e alla direzione visiva (ad </w:t>
      </w:r>
      <w:proofErr w:type="gramStart"/>
      <w:r>
        <w:rPr>
          <w:rFonts w:ascii="Times New Roman" w:hAnsi="Times New Roman" w:cs="Times New Roman"/>
          <w:sz w:val="24"/>
          <w:szCs w:val="24"/>
        </w:rPr>
        <w:t>es,: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Nord, Est eccetera).</w:t>
      </w:r>
    </w:p>
    <w:p w:rsidR="00316BFC" w:rsidRDefault="00316BFC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RELAZIONE si andrà a considerare il tratto urbano della viabilità principale: si intende la strada maggiormente frequentata da qualsiasi persona percorra in auto il </w:t>
      </w:r>
      <w:r w:rsidR="00E20A9E">
        <w:rPr>
          <w:rFonts w:ascii="Times New Roman" w:hAnsi="Times New Roman" w:cs="Times New Roman"/>
          <w:sz w:val="24"/>
          <w:szCs w:val="24"/>
        </w:rPr>
        <w:t xml:space="preserve">comune, ed in particolare il tratto ricadente nell’urbanizzato, cioè </w:t>
      </w:r>
      <w:r w:rsidR="00E20A9E" w:rsidRPr="003B306F">
        <w:rPr>
          <w:rFonts w:ascii="Times New Roman" w:hAnsi="Times New Roman" w:cs="Times New Roman"/>
          <w:b/>
          <w:sz w:val="24"/>
          <w:szCs w:val="24"/>
        </w:rPr>
        <w:t>dove gli edifici sono continui</w:t>
      </w:r>
      <w:r w:rsidR="00E20A9E">
        <w:rPr>
          <w:rFonts w:ascii="Times New Roman" w:hAnsi="Times New Roman" w:cs="Times New Roman"/>
          <w:sz w:val="24"/>
          <w:szCs w:val="24"/>
        </w:rPr>
        <w:t xml:space="preserve"> ai due lati del percorso. Questo tratto il più delle volte coincide con il cartello di inizio e di fine comune</w:t>
      </w:r>
      <w:r w:rsidR="003B306F">
        <w:rPr>
          <w:rFonts w:ascii="Times New Roman" w:hAnsi="Times New Roman" w:cs="Times New Roman"/>
          <w:sz w:val="24"/>
          <w:szCs w:val="24"/>
        </w:rPr>
        <w:t>, ma l’importante è porsi all’interno del centro abitato.</w:t>
      </w:r>
    </w:p>
    <w:p w:rsidR="007D0351" w:rsidRDefault="003B306F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L’individuazione del percorso è abbastanza facile da compiersi in un comune di piccole o medie dimensioni, mentre l’operazione diventa complessa nelle altre realtà e soprattut</w:t>
      </w:r>
      <w:r w:rsidR="007D0351">
        <w:rPr>
          <w:rFonts w:ascii="Times New Roman" w:hAnsi="Times New Roman" w:cs="Times New Roman"/>
          <w:sz w:val="24"/>
          <w:szCs w:val="24"/>
        </w:rPr>
        <w:t>to nei capoluoghi di Provincia</w:t>
      </w:r>
      <w:r w:rsidR="00B25A68">
        <w:rPr>
          <w:rFonts w:ascii="Times New Roman" w:hAnsi="Times New Roman" w:cs="Times New Roman"/>
          <w:sz w:val="24"/>
          <w:szCs w:val="24"/>
        </w:rPr>
        <w:t>, ma non è questo il caso delle Relazioni di questo insegnamento</w:t>
      </w:r>
      <w:r w:rsidR="007D0351">
        <w:rPr>
          <w:rFonts w:ascii="Times New Roman" w:hAnsi="Times New Roman" w:cs="Times New Roman"/>
          <w:sz w:val="24"/>
          <w:szCs w:val="24"/>
        </w:rPr>
        <w:t>.</w:t>
      </w:r>
    </w:p>
    <w:p w:rsidR="003B306F" w:rsidRDefault="007D0351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B306F">
        <w:rPr>
          <w:rFonts w:ascii="Times New Roman" w:hAnsi="Times New Roman" w:cs="Times New Roman"/>
          <w:sz w:val="24"/>
          <w:szCs w:val="24"/>
        </w:rPr>
        <w:t xml:space="preserve">o studente prenda in considerazione la strada che </w:t>
      </w:r>
      <w:r>
        <w:rPr>
          <w:rFonts w:ascii="Times New Roman" w:hAnsi="Times New Roman" w:cs="Times New Roman"/>
          <w:sz w:val="24"/>
          <w:szCs w:val="24"/>
        </w:rPr>
        <w:t>si</w:t>
      </w:r>
      <w:r w:rsidR="003B306F">
        <w:rPr>
          <w:rFonts w:ascii="Times New Roman" w:hAnsi="Times New Roman" w:cs="Times New Roman"/>
          <w:sz w:val="24"/>
          <w:szCs w:val="24"/>
        </w:rPr>
        <w:t xml:space="preserve"> percorre più di frequente in quanto la si può ritenere un campione rappresentativo della intera superficie comunale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urbanizzata</w:t>
      </w:r>
      <w:r w:rsidR="003B306F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16BFC" w:rsidRPr="00F70CFD" w:rsidRDefault="003B306F" w:rsidP="009D6B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CFD">
        <w:rPr>
          <w:rFonts w:ascii="Times New Roman" w:hAnsi="Times New Roman" w:cs="Times New Roman"/>
          <w:b/>
          <w:sz w:val="24"/>
          <w:szCs w:val="24"/>
        </w:rPr>
        <w:t>In sintesi, ci si deve immedesimare con chi, per la prima volta, ha occasione di transitare per l’abitato comunale.</w:t>
      </w:r>
    </w:p>
    <w:p w:rsidR="003B306F" w:rsidRDefault="003B306F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06F" w:rsidRDefault="003B306F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Come si è fatto cenno all’inizio di questo capitolo, si vanno a considerare gli elementi </w:t>
      </w:r>
      <w:r w:rsidRPr="00AB3D4D">
        <w:rPr>
          <w:rFonts w:ascii="Times New Roman" w:hAnsi="Times New Roman" w:cs="Times New Roman"/>
          <w:b/>
          <w:sz w:val="24"/>
          <w:szCs w:val="24"/>
        </w:rPr>
        <w:t>qualificanti</w:t>
      </w:r>
      <w:r>
        <w:rPr>
          <w:rFonts w:ascii="Times New Roman" w:hAnsi="Times New Roman" w:cs="Times New Roman"/>
          <w:sz w:val="24"/>
          <w:szCs w:val="24"/>
        </w:rPr>
        <w:t xml:space="preserve"> il paesaggio e quelli </w:t>
      </w:r>
      <w:r w:rsidR="00AB3D4D">
        <w:rPr>
          <w:rFonts w:ascii="Times New Roman" w:hAnsi="Times New Roman" w:cs="Times New Roman"/>
          <w:sz w:val="24"/>
          <w:szCs w:val="24"/>
        </w:rPr>
        <w:t xml:space="preserve">svilenti, che in paesaggistica si definiscono: </w:t>
      </w:r>
      <w:r w:rsidR="00AB3D4D" w:rsidRPr="00AB3D4D">
        <w:rPr>
          <w:rFonts w:ascii="Times New Roman" w:hAnsi="Times New Roman" w:cs="Times New Roman"/>
          <w:b/>
          <w:sz w:val="24"/>
          <w:szCs w:val="24"/>
        </w:rPr>
        <w:t>detrattori</w:t>
      </w:r>
      <w:r w:rsidR="00AB3D4D">
        <w:rPr>
          <w:rFonts w:ascii="Times New Roman" w:hAnsi="Times New Roman" w:cs="Times New Roman"/>
          <w:b/>
          <w:sz w:val="24"/>
          <w:szCs w:val="24"/>
        </w:rPr>
        <w:t>.</w:t>
      </w:r>
    </w:p>
    <w:p w:rsidR="00316BFC" w:rsidRDefault="00AB3D4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procede al loro rilevamento su entrambi i lati della strada ed è sufficiente considerare solo il dato di presenza o assenza (non è necessario quantificare ogni elemento).</w:t>
      </w:r>
    </w:p>
    <w:p w:rsidR="00AB3D4D" w:rsidRDefault="00AB3D4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D4D" w:rsidRDefault="00AB3D4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 si riporta una tabella di riferimento, con un elenco completo di questi due differenti aspetti:</w:t>
      </w:r>
    </w:p>
    <w:p w:rsidR="00AB3D4D" w:rsidRDefault="00AB3D4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B3D4D" w:rsidRPr="00AB3D4D" w:rsidTr="00AB3D4D">
        <w:tc>
          <w:tcPr>
            <w:tcW w:w="4889" w:type="dxa"/>
          </w:tcPr>
          <w:p w:rsidR="00AB3D4D" w:rsidRPr="00AB3D4D" w:rsidRDefault="00AB3D4D" w:rsidP="00AB3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ELEMENTI </w:t>
            </w:r>
            <w:r w:rsidRPr="00AB3D4D">
              <w:rPr>
                <w:rFonts w:ascii="Times New Roman" w:hAnsi="Times New Roman" w:cs="Times New Roman"/>
                <w:b/>
                <w:sz w:val="24"/>
                <w:szCs w:val="24"/>
              </w:rPr>
              <w:t>QUALIFICANTI</w:t>
            </w:r>
          </w:p>
        </w:tc>
        <w:tc>
          <w:tcPr>
            <w:tcW w:w="4889" w:type="dxa"/>
          </w:tcPr>
          <w:p w:rsidR="00AB3D4D" w:rsidRPr="00AB3D4D" w:rsidRDefault="00AB3D4D" w:rsidP="00AB3D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D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ELEMENTI </w:t>
            </w:r>
            <w:r w:rsidRPr="00AB3D4D">
              <w:rPr>
                <w:rFonts w:ascii="Times New Roman" w:hAnsi="Times New Roman" w:cs="Times New Roman"/>
                <w:b/>
                <w:sz w:val="24"/>
                <w:szCs w:val="24"/>
              </w:rPr>
              <w:t>DETRATTORI</w:t>
            </w:r>
          </w:p>
        </w:tc>
      </w:tr>
      <w:tr w:rsidR="00AB3D4D" w:rsidTr="00AB3D4D">
        <w:tc>
          <w:tcPr>
            <w:tcW w:w="4889" w:type="dxa"/>
          </w:tcPr>
          <w:p w:rsidR="00AB3D4D" w:rsidRPr="003A163D" w:rsidRDefault="00AB3D4D" w:rsidP="003A163D">
            <w:pPr>
              <w:pStyle w:val="Paragrafoelenco"/>
              <w:numPr>
                <w:ilvl w:val="0"/>
                <w:numId w:val="1"/>
              </w:numPr>
              <w:spacing w:before="120" w:after="120"/>
              <w:ind w:left="714" w:right="278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63D">
              <w:rPr>
                <w:rFonts w:ascii="Times New Roman" w:hAnsi="Times New Roman" w:cs="Times New Roman"/>
                <w:sz w:val="20"/>
                <w:szCs w:val="20"/>
              </w:rPr>
              <w:t>Edifici storici e/o di epoca: palazzi, monumenti, chiese ecc.</w:t>
            </w:r>
          </w:p>
          <w:p w:rsidR="00AB3D4D" w:rsidRDefault="00206EF0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Caratterizzazione del tipo di arredo urbano</w:t>
            </w:r>
            <w:r w:rsidR="00040C74">
              <w:rPr>
                <w:rFonts w:ascii="Times New Roman" w:hAnsi="Times New Roman" w:cs="Times New Roman"/>
                <w:sz w:val="20"/>
                <w:szCs w:val="20"/>
              </w:rPr>
              <w:t xml:space="preserve"> (pavimentazione, cordonatura marciapiedi, aiuole, panchine, basamenti dell’area di impianto degli alberi, ecc)</w:t>
            </w:r>
          </w:p>
          <w:p w:rsidR="00DA7007" w:rsidRDefault="00DA7007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Piazzette e/o slarghi (diminuiscono la monotonia del percorso)</w:t>
            </w:r>
          </w:p>
          <w:p w:rsidR="00206EF0" w:rsidRPr="003A163D" w:rsidRDefault="00206EF0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Alberature lungo la strada</w:t>
            </w:r>
          </w:p>
          <w:p w:rsidR="00AB3D4D" w:rsidRPr="003A163D" w:rsidRDefault="00AB3D4D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63D">
              <w:rPr>
                <w:rFonts w:ascii="Times New Roman" w:hAnsi="Times New Roman" w:cs="Times New Roman"/>
                <w:sz w:val="20"/>
                <w:szCs w:val="20"/>
              </w:rPr>
              <w:t>Corsi d’acqua</w:t>
            </w:r>
          </w:p>
          <w:p w:rsidR="00AB3D4D" w:rsidRPr="003A163D" w:rsidRDefault="00AB3D4D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63D">
              <w:rPr>
                <w:rFonts w:ascii="Times New Roman" w:hAnsi="Times New Roman" w:cs="Times New Roman"/>
                <w:sz w:val="20"/>
                <w:szCs w:val="20"/>
              </w:rPr>
              <w:t xml:space="preserve">Zone a verde pubblico o privato di una certa dimensione (non è necessario </w:t>
            </w:r>
            <w:r w:rsidR="003A163D" w:rsidRPr="003A163D">
              <w:rPr>
                <w:rFonts w:ascii="Times New Roman" w:hAnsi="Times New Roman" w:cs="Times New Roman"/>
                <w:sz w:val="20"/>
                <w:szCs w:val="20"/>
              </w:rPr>
              <w:t>che giungano fino al bo</w:t>
            </w:r>
            <w:r w:rsidRPr="003A163D">
              <w:rPr>
                <w:rFonts w:ascii="Times New Roman" w:hAnsi="Times New Roman" w:cs="Times New Roman"/>
                <w:sz w:val="20"/>
                <w:szCs w:val="20"/>
              </w:rPr>
              <w:t>rdo della strada, bensì è sufficiente poterli vedere)</w:t>
            </w:r>
          </w:p>
          <w:p w:rsidR="00AB3D4D" w:rsidRDefault="003A163D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Aperture panoramiche sull’orografia dell’orizzonte (montagne, colline, pedemontana)</w:t>
            </w:r>
          </w:p>
          <w:p w:rsidR="00206EF0" w:rsidRPr="003A163D" w:rsidRDefault="00206EF0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Aperture panoramiche su elementi architettonici e monumentali significativi</w:t>
            </w:r>
          </w:p>
          <w:p w:rsidR="003A163D" w:rsidRPr="003A163D" w:rsidRDefault="003A163D" w:rsidP="003A163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9" w:type="dxa"/>
          </w:tcPr>
          <w:p w:rsidR="003A163D" w:rsidRDefault="003A163D" w:rsidP="003A163D">
            <w:pPr>
              <w:pStyle w:val="Paragrafoelenco"/>
              <w:numPr>
                <w:ilvl w:val="0"/>
                <w:numId w:val="1"/>
              </w:numPr>
              <w:spacing w:before="120" w:after="120"/>
              <w:ind w:left="714" w:right="278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Edifici moderni in disarmonia con il contesto urbano</w:t>
            </w:r>
          </w:p>
          <w:p w:rsidR="003A163D" w:rsidRPr="003A163D" w:rsidRDefault="003A163D" w:rsidP="003A163D">
            <w:pPr>
              <w:pStyle w:val="Paragrafoelenco"/>
              <w:numPr>
                <w:ilvl w:val="0"/>
                <w:numId w:val="1"/>
              </w:numPr>
              <w:spacing w:before="120" w:after="120"/>
              <w:ind w:left="714" w:right="278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Edifici con tinte </w:t>
            </w:r>
            <w:r w:rsidR="00DA7007">
              <w:rPr>
                <w:rFonts w:ascii="Times New Roman" w:hAnsi="Times New Roman" w:cs="Times New Roman"/>
                <w:sz w:val="20"/>
                <w:szCs w:val="20"/>
              </w:rPr>
              <w:t>sgargianti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(rosa fucsia, arancio, verde acido)</w:t>
            </w:r>
          </w:p>
          <w:p w:rsidR="003A163D" w:rsidRDefault="003A163D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Edifici abbandonati</w:t>
            </w:r>
          </w:p>
          <w:p w:rsidR="003A163D" w:rsidRPr="003A163D" w:rsidRDefault="003A163D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Zona industriale</w:t>
            </w:r>
            <w:r w:rsidR="00C3776F">
              <w:rPr>
                <w:rFonts w:ascii="Times New Roman" w:hAnsi="Times New Roman" w:cs="Times New Roman"/>
                <w:sz w:val="20"/>
                <w:szCs w:val="20"/>
              </w:rPr>
              <w:t xml:space="preserve"> e s</w:t>
            </w:r>
            <w:r w:rsidR="00040C74">
              <w:rPr>
                <w:rFonts w:ascii="Times New Roman" w:hAnsi="Times New Roman" w:cs="Times New Roman"/>
                <w:sz w:val="20"/>
                <w:szCs w:val="20"/>
              </w:rPr>
              <w:t>ilos</w:t>
            </w:r>
          </w:p>
          <w:p w:rsidR="003A163D" w:rsidRPr="003A163D" w:rsidRDefault="003A163D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Insegne al neo</w:t>
            </w:r>
            <w:r w:rsidR="00DA70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colorate (rosa, viola, verde) (si notano prevalentemente nelle ore notturne)</w:t>
            </w:r>
          </w:p>
          <w:p w:rsidR="003A163D" w:rsidRDefault="003A163D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Tralicci elettrici o piloni dell’alta tensione</w:t>
            </w:r>
          </w:p>
          <w:p w:rsidR="003A163D" w:rsidRDefault="003A163D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Trasmettitori/ripetitori radio</w:t>
            </w:r>
          </w:p>
          <w:p w:rsidR="00150A4B" w:rsidRDefault="00040C74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Cartelloni pubblicitari</w:t>
            </w:r>
            <w:r w:rsidR="00C633C7">
              <w:rPr>
                <w:rFonts w:ascii="Times New Roman" w:hAnsi="Times New Roman" w:cs="Times New Roman"/>
                <w:sz w:val="20"/>
                <w:szCs w:val="20"/>
              </w:rPr>
              <w:t xml:space="preserve"> ingombranti</w:t>
            </w:r>
          </w:p>
          <w:p w:rsidR="00040C74" w:rsidRDefault="00040C74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Grandi parcheggi</w:t>
            </w:r>
          </w:p>
          <w:p w:rsidR="00040C74" w:rsidRDefault="00040C74" w:rsidP="003A163D">
            <w:pPr>
              <w:pStyle w:val="Paragrafoelenco"/>
              <w:numPr>
                <w:ilvl w:val="0"/>
                <w:numId w:val="1"/>
              </w:numPr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Centri commerciali</w:t>
            </w:r>
          </w:p>
          <w:p w:rsidR="00C633C7" w:rsidRPr="003A163D" w:rsidRDefault="00C633C7" w:rsidP="00C3776F">
            <w:pPr>
              <w:pStyle w:val="Paragrafoelenco"/>
              <w:spacing w:after="120"/>
              <w:ind w:right="27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D4D" w:rsidRDefault="00AB3D4D" w:rsidP="009D6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D4D" w:rsidRDefault="00AB3D4D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1171" w:rsidRDefault="00A81171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questo punto si inseriscono nel testo della Relazione</w:t>
      </w:r>
      <w:r w:rsidR="00B25A68">
        <w:rPr>
          <w:rFonts w:ascii="Times New Roman" w:hAnsi="Times New Roman" w:cs="Times New Roman"/>
          <w:sz w:val="24"/>
          <w:szCs w:val="24"/>
        </w:rPr>
        <w:t>, oltre alla tabella precedente,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C74">
        <w:rPr>
          <w:rFonts w:ascii="Times New Roman" w:hAnsi="Times New Roman" w:cs="Times New Roman"/>
          <w:b/>
          <w:sz w:val="24"/>
          <w:szCs w:val="24"/>
        </w:rPr>
        <w:t>due</w:t>
      </w:r>
      <w:r>
        <w:rPr>
          <w:rFonts w:ascii="Times New Roman" w:hAnsi="Times New Roman" w:cs="Times New Roman"/>
          <w:sz w:val="24"/>
          <w:szCs w:val="24"/>
        </w:rPr>
        <w:t xml:space="preserve"> foto: la prima deve contenere più elementi possibili tra quelli qualificanti, mentre la seconda </w:t>
      </w:r>
      <w:r w:rsidR="00040C74">
        <w:rPr>
          <w:rFonts w:ascii="Times New Roman" w:hAnsi="Times New Roman" w:cs="Times New Roman"/>
          <w:sz w:val="24"/>
          <w:szCs w:val="24"/>
        </w:rPr>
        <w:t>più elementi possibili tra quelli detrattori. Una foto (a meno che non si usi il grandangolo) riesce a comprendere una inquadratura un po’ più ristretta di quanto non si possa osservare direttamente ad occhio nudo e col corpo in movimento</w:t>
      </w:r>
      <w:r w:rsidR="00F70CFD">
        <w:rPr>
          <w:rFonts w:ascii="Times New Roman" w:hAnsi="Times New Roman" w:cs="Times New Roman"/>
          <w:sz w:val="24"/>
          <w:szCs w:val="24"/>
        </w:rPr>
        <w:t>, ma ai fini della Relazione essa risulta essere una rappresentazione della realtà più che accettabile</w:t>
      </w:r>
      <w:r w:rsidR="00040C74">
        <w:rPr>
          <w:rFonts w:ascii="Times New Roman" w:hAnsi="Times New Roman" w:cs="Times New Roman"/>
          <w:sz w:val="24"/>
          <w:szCs w:val="24"/>
        </w:rPr>
        <w:t>. Attraverso le immagini si deve comunque cercare di fornire un’idea dello scenario</w:t>
      </w:r>
      <w:r w:rsidR="00F70CFD">
        <w:rPr>
          <w:rFonts w:ascii="Times New Roman" w:hAnsi="Times New Roman" w:cs="Times New Roman"/>
          <w:sz w:val="24"/>
          <w:szCs w:val="24"/>
        </w:rPr>
        <w:t>. E’ utile</w:t>
      </w:r>
      <w:r w:rsidR="00B25A68">
        <w:rPr>
          <w:rFonts w:ascii="Times New Roman" w:hAnsi="Times New Roman" w:cs="Times New Roman"/>
          <w:sz w:val="24"/>
          <w:szCs w:val="24"/>
        </w:rPr>
        <w:t xml:space="preserve"> anche </w:t>
      </w:r>
      <w:r w:rsidR="00F70CFD">
        <w:rPr>
          <w:rFonts w:ascii="Times New Roman" w:hAnsi="Times New Roman" w:cs="Times New Roman"/>
          <w:sz w:val="24"/>
          <w:szCs w:val="24"/>
        </w:rPr>
        <w:t xml:space="preserve">evidenziare </w:t>
      </w:r>
      <w:r w:rsidR="00B25A68">
        <w:rPr>
          <w:rFonts w:ascii="Times New Roman" w:hAnsi="Times New Roman" w:cs="Times New Roman"/>
          <w:sz w:val="24"/>
          <w:szCs w:val="24"/>
        </w:rPr>
        <w:t xml:space="preserve">nella tabella </w:t>
      </w:r>
      <w:r w:rsidR="00F70CFD">
        <w:rPr>
          <w:rFonts w:ascii="Times New Roman" w:hAnsi="Times New Roman" w:cs="Times New Roman"/>
          <w:sz w:val="24"/>
          <w:szCs w:val="24"/>
        </w:rPr>
        <w:t>precedente</w:t>
      </w:r>
      <w:r w:rsidR="00B25A68">
        <w:rPr>
          <w:rFonts w:ascii="Times New Roman" w:hAnsi="Times New Roman" w:cs="Times New Roman"/>
          <w:sz w:val="24"/>
          <w:szCs w:val="24"/>
        </w:rPr>
        <w:t xml:space="preserve"> gli elementi presenti</w:t>
      </w:r>
      <w:r w:rsidR="00F70CFD">
        <w:rPr>
          <w:rFonts w:ascii="Times New Roman" w:hAnsi="Times New Roman" w:cs="Times New Roman"/>
          <w:sz w:val="24"/>
          <w:szCs w:val="24"/>
        </w:rPr>
        <w:t>, eventualmente spuntandoli o marcandoli in neretto</w:t>
      </w:r>
      <w:r w:rsidR="00B25A68">
        <w:rPr>
          <w:rFonts w:ascii="Times New Roman" w:hAnsi="Times New Roman" w:cs="Times New Roman"/>
          <w:sz w:val="24"/>
          <w:szCs w:val="24"/>
        </w:rPr>
        <w:t>.</w:t>
      </w:r>
    </w:p>
    <w:p w:rsidR="00040C74" w:rsidRDefault="00040C74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D4D" w:rsidRDefault="00040C74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peso verrà attribuito </w:t>
      </w:r>
      <w:r w:rsidRPr="007D0351">
        <w:rPr>
          <w:rFonts w:ascii="Times New Roman" w:hAnsi="Times New Roman" w:cs="Times New Roman"/>
          <w:b/>
          <w:sz w:val="24"/>
          <w:szCs w:val="24"/>
        </w:rPr>
        <w:t>solo</w:t>
      </w:r>
      <w:r>
        <w:rPr>
          <w:rFonts w:ascii="Times New Roman" w:hAnsi="Times New Roman" w:cs="Times New Roman"/>
          <w:sz w:val="24"/>
          <w:szCs w:val="24"/>
        </w:rPr>
        <w:t xml:space="preserve"> agli elementi </w:t>
      </w:r>
      <w:r w:rsidRPr="00040C74">
        <w:rPr>
          <w:rFonts w:ascii="Times New Roman" w:hAnsi="Times New Roman" w:cs="Times New Roman"/>
          <w:b/>
          <w:sz w:val="24"/>
          <w:szCs w:val="24"/>
        </w:rPr>
        <w:t>Qualificanti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0C74">
        <w:rPr>
          <w:rFonts w:ascii="Times New Roman" w:hAnsi="Times New Roman" w:cs="Times New Roman"/>
          <w:sz w:val="24"/>
          <w:szCs w:val="24"/>
        </w:rPr>
        <w:t>attribuendo un valore pari al loro numero</w:t>
      </w:r>
      <w:r>
        <w:rPr>
          <w:rFonts w:ascii="Times New Roman" w:hAnsi="Times New Roman" w:cs="Times New Roman"/>
          <w:sz w:val="24"/>
          <w:szCs w:val="24"/>
        </w:rPr>
        <w:t>; osservando la tabella precedente, il peso, quindi, andrà da 0 a 8.</w:t>
      </w:r>
    </w:p>
    <w:p w:rsidR="00040C74" w:rsidRDefault="00040C74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quanto riguarda gli elementi detrattori, </w:t>
      </w:r>
      <w:r w:rsidR="00C633C7">
        <w:rPr>
          <w:rFonts w:ascii="Times New Roman" w:hAnsi="Times New Roman" w:cs="Times New Roman"/>
          <w:sz w:val="24"/>
          <w:szCs w:val="24"/>
        </w:rPr>
        <w:t xml:space="preserve">quelli </w:t>
      </w:r>
      <w:r w:rsidR="00B25A68">
        <w:rPr>
          <w:rFonts w:ascii="Times New Roman" w:hAnsi="Times New Roman" w:cs="Times New Roman"/>
          <w:sz w:val="24"/>
          <w:szCs w:val="24"/>
        </w:rPr>
        <w:t>individuati</w:t>
      </w:r>
      <w:r w:rsidR="00C633C7">
        <w:rPr>
          <w:rFonts w:ascii="Times New Roman" w:hAnsi="Times New Roman" w:cs="Times New Roman"/>
          <w:sz w:val="24"/>
          <w:szCs w:val="24"/>
        </w:rPr>
        <w:t xml:space="preserve"> devono essere descritti</w:t>
      </w:r>
      <w:r>
        <w:rPr>
          <w:rFonts w:ascii="Times New Roman" w:hAnsi="Times New Roman" w:cs="Times New Roman"/>
          <w:sz w:val="24"/>
          <w:szCs w:val="24"/>
        </w:rPr>
        <w:t xml:space="preserve"> brevemente e </w:t>
      </w:r>
      <w:r w:rsidR="00C633C7">
        <w:rPr>
          <w:rFonts w:ascii="Times New Roman" w:hAnsi="Times New Roman" w:cs="Times New Roman"/>
          <w:sz w:val="24"/>
          <w:szCs w:val="24"/>
        </w:rPr>
        <w:t>si devono presentare alcuni esempi</w:t>
      </w:r>
      <w:r>
        <w:rPr>
          <w:rFonts w:ascii="Times New Roman" w:hAnsi="Times New Roman" w:cs="Times New Roman"/>
          <w:sz w:val="24"/>
          <w:szCs w:val="24"/>
        </w:rPr>
        <w:t xml:space="preserve"> attraverso una delle due foto citate precedentemente.</w:t>
      </w:r>
    </w:p>
    <w:p w:rsidR="00040C74" w:rsidRDefault="00040C74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D6B" w:rsidRDefault="00012D6B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3C7" w:rsidRDefault="00C633C7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D6B" w:rsidRPr="00C20FC3" w:rsidRDefault="00C20FC3" w:rsidP="009D6B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012D6B" w:rsidRPr="00C20FC3">
        <w:rPr>
          <w:rFonts w:ascii="Times New Roman" w:hAnsi="Times New Roman" w:cs="Times New Roman"/>
          <w:b/>
          <w:sz w:val="24"/>
          <w:szCs w:val="24"/>
        </w:rPr>
        <w:t>I paesaggi tipici</w:t>
      </w:r>
    </w:p>
    <w:p w:rsidR="00012D6B" w:rsidRDefault="00012D6B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D6B" w:rsidRDefault="00012D6B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Dalle precedenti consultazioni degli elaborati regionali e provinciali, sono già state raccolte informazioni relative alle diverse tipologie di paesaggio riscontrabili sul territorio. </w:t>
      </w:r>
      <w:r w:rsidR="007D36FA">
        <w:rPr>
          <w:rFonts w:ascii="Times New Roman" w:hAnsi="Times New Roman" w:cs="Times New Roman"/>
          <w:sz w:val="24"/>
          <w:szCs w:val="24"/>
        </w:rPr>
        <w:t>In realtà in molti casi si usa molto il termine “paesaggio”</w:t>
      </w:r>
      <w:r w:rsidR="00C20FC3">
        <w:rPr>
          <w:rFonts w:ascii="Times New Roman" w:hAnsi="Times New Roman" w:cs="Times New Roman"/>
          <w:sz w:val="24"/>
          <w:szCs w:val="24"/>
        </w:rPr>
        <w:t xml:space="preserve">, anche nel titolo della cartografia, </w:t>
      </w:r>
      <w:r w:rsidR="007D36FA">
        <w:rPr>
          <w:rFonts w:ascii="Times New Roman" w:hAnsi="Times New Roman" w:cs="Times New Roman"/>
          <w:sz w:val="24"/>
          <w:szCs w:val="24"/>
        </w:rPr>
        <w:t xml:space="preserve">ma in concreto non </w:t>
      </w:r>
      <w:r w:rsidR="00C20FC3">
        <w:rPr>
          <w:rFonts w:ascii="Times New Roman" w:hAnsi="Times New Roman" w:cs="Times New Roman"/>
          <w:sz w:val="24"/>
          <w:szCs w:val="24"/>
        </w:rPr>
        <w:t>si conosce nulla di più di una dettagliata descrizione dell’uso del suolo.</w:t>
      </w:r>
    </w:p>
    <w:p w:rsidR="00C20FC3" w:rsidRDefault="00C20FC3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FC3" w:rsidRDefault="00C20FC3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Ai fini della RELAZIONE </w:t>
      </w:r>
      <w:r w:rsidR="00F06C4B">
        <w:rPr>
          <w:rFonts w:ascii="Times New Roman" w:hAnsi="Times New Roman" w:cs="Times New Roman"/>
          <w:sz w:val="24"/>
          <w:szCs w:val="24"/>
        </w:rPr>
        <w:t xml:space="preserve">si deve </w:t>
      </w:r>
      <w:r>
        <w:rPr>
          <w:rFonts w:ascii="Times New Roman" w:hAnsi="Times New Roman" w:cs="Times New Roman"/>
          <w:sz w:val="24"/>
          <w:szCs w:val="24"/>
        </w:rPr>
        <w:t>consultare soprattutto il Pino Provinciale e quello Comunale, cercando ogni riferimento possibile a questa importante caratteristica territoriale.</w:t>
      </w:r>
    </w:p>
    <w:p w:rsidR="003D0A0C" w:rsidRDefault="003D0A0C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si trovasse scarsità di dati si può ricorrere al PTRC al solito sito</w:t>
      </w:r>
    </w:p>
    <w:p w:rsidR="00C20FC3" w:rsidRDefault="00427826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D0A0C" w:rsidRPr="002E36B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http://www.ptrc.it/ita/pianificazione-territoriale-veneto-ptrc-adottato.php</w:t>
        </w:r>
      </w:hyperlink>
    </w:p>
    <w:p w:rsidR="003D0A0C" w:rsidRDefault="003D0A0C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particolare al volume “Ambiti di Paesaggio – Atlante ricognitivo”.</w:t>
      </w:r>
    </w:p>
    <w:p w:rsidR="003D0A0C" w:rsidRDefault="003D0A0C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FC3" w:rsidRDefault="00C20FC3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FC3">
        <w:rPr>
          <w:rFonts w:ascii="Times New Roman" w:hAnsi="Times New Roman" w:cs="Times New Roman"/>
          <w:b/>
          <w:sz w:val="24"/>
          <w:szCs w:val="24"/>
        </w:rPr>
        <w:t>Per “paesaggio tipico” qui si vuole intendere una situazione territoriale unica ed irripetibile, spesso contraddistinta con diciture suggestive</w:t>
      </w:r>
      <w:r>
        <w:rPr>
          <w:rFonts w:ascii="Times New Roman" w:hAnsi="Times New Roman" w:cs="Times New Roman"/>
          <w:sz w:val="24"/>
          <w:szCs w:val="24"/>
        </w:rPr>
        <w:t>. Vediamo alcuni esempi</w:t>
      </w:r>
      <w:r w:rsidR="00443DC4">
        <w:rPr>
          <w:rFonts w:ascii="Times New Roman" w:hAnsi="Times New Roman" w:cs="Times New Roman"/>
          <w:sz w:val="24"/>
          <w:szCs w:val="24"/>
        </w:rPr>
        <w:t xml:space="preserve"> (tratti prevalentemente dai PTCP), </w:t>
      </w:r>
      <w:r w:rsidR="00F06C4B">
        <w:rPr>
          <w:rFonts w:ascii="Times New Roman" w:hAnsi="Times New Roman" w:cs="Times New Roman"/>
          <w:sz w:val="24"/>
          <w:szCs w:val="24"/>
        </w:rPr>
        <w:t xml:space="preserve">in </w:t>
      </w:r>
      <w:r w:rsidR="00443DC4">
        <w:rPr>
          <w:rFonts w:ascii="Times New Roman" w:hAnsi="Times New Roman" w:cs="Times New Roman"/>
          <w:sz w:val="24"/>
          <w:szCs w:val="24"/>
        </w:rPr>
        <w:t>cui spesso si fa riferimento alle zone agricole di particolare pregio</w:t>
      </w:r>
    </w:p>
    <w:p w:rsidR="00C20FC3" w:rsidRDefault="00C20FC3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FC3" w:rsidRDefault="00C20FC3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Padova:</w:t>
      </w:r>
    </w:p>
    <w:p w:rsidR="00C20FC3" w:rsidRPr="00443DC4" w:rsidRDefault="00443DC4" w:rsidP="00443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20FC3" w:rsidRPr="00443DC4">
        <w:rPr>
          <w:rFonts w:ascii="Times New Roman" w:hAnsi="Times New Roman" w:cs="Times New Roman"/>
          <w:sz w:val="24"/>
          <w:szCs w:val="24"/>
        </w:rPr>
        <w:t xml:space="preserve">aesaggio del </w:t>
      </w:r>
      <w:r w:rsidRPr="00443DC4">
        <w:rPr>
          <w:rFonts w:ascii="Times New Roman" w:hAnsi="Times New Roman" w:cs="Times New Roman"/>
          <w:sz w:val="24"/>
          <w:szCs w:val="24"/>
        </w:rPr>
        <w:t>graticolato</w:t>
      </w:r>
      <w:r w:rsidR="00C20FC3" w:rsidRPr="00443DC4">
        <w:rPr>
          <w:rFonts w:ascii="Times New Roman" w:hAnsi="Times New Roman" w:cs="Times New Roman"/>
          <w:sz w:val="24"/>
          <w:szCs w:val="24"/>
        </w:rPr>
        <w:t xml:space="preserve"> romano</w:t>
      </w:r>
      <w:r w:rsidR="00676D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6DD7">
        <w:rPr>
          <w:rFonts w:ascii="Times New Roman" w:hAnsi="Times New Roman" w:cs="Times New Roman"/>
          <w:sz w:val="24"/>
          <w:szCs w:val="24"/>
        </w:rPr>
        <w:t>(</w:t>
      </w:r>
      <w:r w:rsidR="00915C5F">
        <w:rPr>
          <w:rFonts w:ascii="Times New Roman" w:hAnsi="Times New Roman" w:cs="Times New Roman"/>
          <w:sz w:val="24"/>
          <w:szCs w:val="24"/>
        </w:rPr>
        <w:t xml:space="preserve"> è</w:t>
      </w:r>
      <w:proofErr w:type="gramEnd"/>
      <w:r w:rsidR="00915C5F">
        <w:rPr>
          <w:rFonts w:ascii="Times New Roman" w:hAnsi="Times New Roman" w:cs="Times New Roman"/>
          <w:sz w:val="24"/>
          <w:szCs w:val="24"/>
        </w:rPr>
        <w:t xml:space="preserve"> ampiamente trattato nel testo Ambiti di Paesaggio del PTCR a </w:t>
      </w:r>
      <w:r w:rsidR="00676DD7">
        <w:rPr>
          <w:rFonts w:ascii="Times New Roman" w:hAnsi="Times New Roman" w:cs="Times New Roman"/>
          <w:sz w:val="24"/>
          <w:szCs w:val="24"/>
        </w:rPr>
        <w:t>pag.344)</w:t>
      </w:r>
    </w:p>
    <w:p w:rsidR="00676DD7" w:rsidRDefault="00676DD7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0FC3" w:rsidRDefault="00443DC4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Vicenza (</w:t>
      </w:r>
      <w:r w:rsidR="00F06C4B">
        <w:rPr>
          <w:rFonts w:ascii="Times New Roman" w:hAnsi="Times New Roman" w:cs="Times New Roman"/>
          <w:sz w:val="24"/>
          <w:szCs w:val="24"/>
        </w:rPr>
        <w:t>prevalentemente</w:t>
      </w:r>
      <w:r>
        <w:rPr>
          <w:rFonts w:ascii="Times New Roman" w:hAnsi="Times New Roman" w:cs="Times New Roman"/>
          <w:sz w:val="24"/>
          <w:szCs w:val="24"/>
        </w:rPr>
        <w:t xml:space="preserve"> zone agricole di pregio):</w:t>
      </w:r>
    </w:p>
    <w:p w:rsidR="00443DC4" w:rsidRDefault="00443DC4" w:rsidP="00443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Paesaggio degli ulivi</w:t>
      </w:r>
    </w:p>
    <w:p w:rsidR="00443DC4" w:rsidRDefault="00443DC4" w:rsidP="00443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Paesaggio dei ciliegi</w:t>
      </w:r>
    </w:p>
    <w:p w:rsidR="00443DC4" w:rsidRPr="00443DC4" w:rsidRDefault="00B924B0" w:rsidP="00443DC4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Sappiamo anche che nel vicentino esiste il paesaggio delle risaie (Grumolo delle Abbadesse) ma nel Piano non si trovano informazioni immediate.</w:t>
      </w:r>
    </w:p>
    <w:p w:rsidR="00B924B0" w:rsidRDefault="00B924B0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4B0" w:rsidRDefault="00B924B0" w:rsidP="009D6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Verona:</w:t>
      </w:r>
    </w:p>
    <w:p w:rsidR="00B924B0" w:rsidRDefault="00F06543" w:rsidP="00B924B0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paesaggi sono identificati col nome della zona: Monte Baldo, Bassa Pianura veronese, ecc.</w:t>
      </w:r>
    </w:p>
    <w:p w:rsidR="008B5AC1" w:rsidRDefault="008B5AC1" w:rsidP="00B924B0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Interessante è l’iniziativa rivolta al “Paesaggio delle città murate”</w:t>
      </w:r>
    </w:p>
    <w:p w:rsidR="00F06C4B" w:rsidRDefault="00F06C4B" w:rsidP="00B924B0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qui esistono diverse risaie, in particolare nella Bassa Veronese, ma non sono stati trovati riferimenti immediati ed espliciti</w:t>
      </w:r>
    </w:p>
    <w:p w:rsidR="00F06543" w:rsidRPr="00F06543" w:rsidRDefault="00F06543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DC4" w:rsidRDefault="00F06543" w:rsidP="00443D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Treviso:</w:t>
      </w:r>
    </w:p>
    <w:p w:rsidR="00F06543" w:rsidRDefault="00F06543" w:rsidP="00F0654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Provincia ha pubblicato </w:t>
      </w:r>
      <w:proofErr w:type="gramStart"/>
      <w:r>
        <w:rPr>
          <w:rFonts w:ascii="Times New Roman" w:hAnsi="Times New Roman" w:cs="Times New Roman"/>
          <w:sz w:val="24"/>
          <w:szCs w:val="24"/>
        </w:rPr>
        <w:t>l’ 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Atlante del paesaggio trevigiano”; purtroppo il volume è esaurito. Si è giunti a conoscenza dell’esistenza di paesaggi legati ad aspetti artistico-culturali, come il Paesaggio del Canova, il Paesaggio del Giorgione, il Paesaggio di Cima, ma le informazioni sono troppo frammentate. </w:t>
      </w:r>
    </w:p>
    <w:p w:rsidR="003D0A0C" w:rsidRDefault="00427826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6DD7" w:rsidRPr="0061231D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http://www.fotografieitalia.it/?idcategoria=9&amp;id</w:t>
        </w:r>
        <w:r w:rsidR="00676DD7" w:rsidRPr="0061231D">
          <w:rPr>
            <w:rStyle w:val="Collegamentoipertestuale"/>
            <w:rFonts w:ascii="Times New Roman" w:hAnsi="Times New Roman" w:cs="Times New Roman"/>
            <w:sz w:val="24"/>
            <w:szCs w:val="24"/>
          </w:rPr>
          <w:t>r</w:t>
        </w:r>
        <w:r w:rsidR="00676DD7" w:rsidRPr="0061231D">
          <w:rPr>
            <w:rStyle w:val="Collegamentoipertestuale"/>
            <w:rFonts w:ascii="Times New Roman" w:hAnsi="Times New Roman" w:cs="Times New Roman"/>
            <w:sz w:val="24"/>
            <w:szCs w:val="24"/>
          </w:rPr>
          <w:t>egione=20&amp;citta=TREVISO</w:t>
        </w:r>
      </w:hyperlink>
    </w:p>
    <w:p w:rsidR="00915C5F" w:rsidRPr="00915C5F" w:rsidRDefault="00915C5F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C5F">
        <w:rPr>
          <w:rFonts w:ascii="Times New Roman" w:hAnsi="Times New Roman" w:cs="Times New Roman"/>
          <w:sz w:val="24"/>
          <w:szCs w:val="24"/>
        </w:rPr>
        <w:t>Nel sito successivo si può richiedere l’importante pubblicazione sugli ambiti di tutela paesaggistica di questa Provincia:</w:t>
      </w:r>
    </w:p>
    <w:p w:rsidR="00676DD7" w:rsidRDefault="00427826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76DD7" w:rsidRPr="0061231D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http://urbanistica.provincia.treviso.it/dettaglio_pubblicazione.a</w:t>
        </w:r>
        <w:r w:rsidR="00676DD7" w:rsidRPr="0061231D">
          <w:rPr>
            <w:rStyle w:val="Collegamentoipertestuale"/>
            <w:rFonts w:ascii="Times New Roman" w:hAnsi="Times New Roman" w:cs="Times New Roman"/>
            <w:sz w:val="24"/>
            <w:szCs w:val="24"/>
          </w:rPr>
          <w:t>s</w:t>
        </w:r>
        <w:r w:rsidR="00676DD7" w:rsidRPr="0061231D">
          <w:rPr>
            <w:rStyle w:val="Collegamentoipertestuale"/>
            <w:rFonts w:ascii="Times New Roman" w:hAnsi="Times New Roman" w:cs="Times New Roman"/>
            <w:sz w:val="24"/>
            <w:szCs w:val="24"/>
          </w:rPr>
          <w:t>p?IDPubblicazione=34</w:t>
        </w:r>
      </w:hyperlink>
    </w:p>
    <w:p w:rsidR="00676DD7" w:rsidRDefault="00676DD7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543" w:rsidRDefault="00F06543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Venezia</w:t>
      </w:r>
    </w:p>
    <w:p w:rsidR="0006529E" w:rsidRDefault="0006529E" w:rsidP="0006529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Paesaggio dei campi chiusi</w:t>
      </w:r>
    </w:p>
    <w:p w:rsidR="00F06543" w:rsidRPr="0006529E" w:rsidRDefault="0006529E" w:rsidP="0006529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529E">
        <w:rPr>
          <w:rFonts w:ascii="Times New Roman" w:hAnsi="Times New Roman" w:cs="Times New Roman"/>
          <w:sz w:val="24"/>
          <w:szCs w:val="24"/>
        </w:rPr>
        <w:t>http://www.ptrc.it/download/area_sandonatese/pda_area_sandonatese_sussidi.pdf</w:t>
      </w:r>
    </w:p>
    <w:p w:rsidR="00F06543" w:rsidRDefault="00F06543" w:rsidP="00F0654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Paesaggio intensivo della bonifica</w:t>
      </w:r>
    </w:p>
    <w:p w:rsidR="001950C8" w:rsidRPr="0006529E" w:rsidRDefault="00427826" w:rsidP="0006529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950C8" w:rsidRPr="0006529E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</w:t>
        </w:r>
        <w:r w:rsidR="001950C8" w:rsidRPr="0006529E">
          <w:rPr>
            <w:rStyle w:val="Collegamentoipertestuale"/>
            <w:rFonts w:ascii="Times New Roman" w:hAnsi="Times New Roman" w:cs="Times New Roman"/>
            <w:sz w:val="24"/>
            <w:szCs w:val="24"/>
          </w:rPr>
          <w:t>.</w:t>
        </w:r>
        <w:r w:rsidR="001950C8" w:rsidRPr="0006529E">
          <w:rPr>
            <w:rStyle w:val="Collegamentoipertestuale"/>
            <w:rFonts w:ascii="Times New Roman" w:hAnsi="Times New Roman" w:cs="Times New Roman"/>
            <w:sz w:val="24"/>
            <w:szCs w:val="24"/>
          </w:rPr>
          <w:t>vegal.it/html/photohome_dett.php?ID=1</w:t>
        </w:r>
      </w:hyperlink>
    </w:p>
    <w:p w:rsidR="00F06543" w:rsidRDefault="00F06543" w:rsidP="00F0654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Paesaggio lagunare Vallivo</w:t>
      </w:r>
    </w:p>
    <w:p w:rsidR="00F06543" w:rsidRDefault="00F06543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29E" w:rsidRDefault="0006529E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529E" w:rsidRDefault="0006529E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6543" w:rsidRDefault="003D0A0C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Belluno</w:t>
      </w:r>
    </w:p>
    <w:p w:rsidR="003D0A0C" w:rsidRPr="005F4222" w:rsidRDefault="005F4222" w:rsidP="005F422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cartografia del Sistema del Paesaggio non è particolarmente interessante, se non per le indicazioni relative ad “Ambiti provinciali delle tradizioni costruttive locali”, in cui si evidenzia la tipologia edilizia caratterizzante ambiti precisi.</w:t>
      </w:r>
    </w:p>
    <w:p w:rsidR="00013ED0" w:rsidRDefault="00013ED0" w:rsidP="00F06543">
      <w:pPr>
        <w:spacing w:after="0"/>
        <w:jc w:val="both"/>
      </w:pPr>
      <w:r w:rsidRPr="00013ED0">
        <w:t xml:space="preserve">http://www.provincia.belluno.it/media/allegati/pagine/Territorio-Ambiente-Mobilita/PTCP/Versione-Approvata-2010/02_A2_Relazione_progetto.pdf </w:t>
      </w:r>
    </w:p>
    <w:p w:rsidR="005F4222" w:rsidRPr="00013ED0" w:rsidRDefault="00933478" w:rsidP="00F06543">
      <w:pPr>
        <w:spacing w:after="0"/>
        <w:jc w:val="both"/>
      </w:pPr>
      <w:r>
        <w:t>(</w:t>
      </w:r>
      <w:proofErr w:type="gramStart"/>
      <w:r>
        <w:t>tratta</w:t>
      </w:r>
      <w:proofErr w:type="gramEnd"/>
      <w:r>
        <w:t xml:space="preserve"> dal PTCP)</w:t>
      </w:r>
    </w:p>
    <w:p w:rsidR="00933478" w:rsidRDefault="00933478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478" w:rsidRDefault="00933478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A0C" w:rsidRDefault="005F4222" w:rsidP="00F0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Rovigo</w:t>
      </w:r>
    </w:p>
    <w:p w:rsidR="008B5AC1" w:rsidRDefault="005F4222" w:rsidP="005F422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Documento Preliminare è riportata la tavola “il Paesaggio e le risorse naturali” che riporta informazioni molto scarse</w:t>
      </w:r>
      <w:r w:rsidR="008B5AC1">
        <w:rPr>
          <w:rFonts w:ascii="Times New Roman" w:hAnsi="Times New Roman" w:cs="Times New Roman"/>
          <w:sz w:val="24"/>
          <w:szCs w:val="24"/>
        </w:rPr>
        <w:t>.</w:t>
      </w:r>
    </w:p>
    <w:p w:rsidR="008B5AC1" w:rsidRDefault="008B5AC1" w:rsidP="008B5AC1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Qualcosa in più di trova nel PTCP adottato</w:t>
      </w:r>
    </w:p>
    <w:p w:rsidR="005F4222" w:rsidRDefault="008B5AC1" w:rsidP="008B5AC1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E36B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http://www.pianificazione.provincia.rovigo.it/nqcontent.cfm?a_id=1911&amp;page=1</w:t>
        </w:r>
      </w:hyperlink>
    </w:p>
    <w:p w:rsidR="008B5AC1" w:rsidRDefault="008B5AC1" w:rsidP="008B5AC1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tavola 5 (1,2,3): Sistema del Paesaggio</w:t>
      </w:r>
    </w:p>
    <w:p w:rsidR="008B5AC1" w:rsidRDefault="008B5AC1" w:rsidP="008B5AC1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5AC1" w:rsidRDefault="008B5AC1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5AC1" w:rsidRDefault="008B5AC1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livello locale si possono comunque raccogliere informazioni interessanti, che possono derivare anche semplicemente da conoscenze personali.</w:t>
      </w:r>
    </w:p>
    <w:p w:rsidR="008B5AC1" w:rsidRDefault="008B5AC1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5AC1" w:rsidRDefault="008B5AC1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l’obiettivo quello di individuare nel territorio comunale la presenza di paesaggi veramente unici e caratterizzanti, dopo una attenta ricerca si può giungere alla seguente valutazione territoriale</w:t>
      </w:r>
    </w:p>
    <w:p w:rsidR="008B5AC1" w:rsidRDefault="008B5AC1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8B5AC1" w:rsidRPr="00171331" w:rsidTr="00347176">
        <w:tc>
          <w:tcPr>
            <w:tcW w:w="687" w:type="dxa"/>
          </w:tcPr>
          <w:p w:rsidR="008B5AC1" w:rsidRPr="00171331" w:rsidRDefault="008B5AC1" w:rsidP="00347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8B5AC1" w:rsidRPr="00171331" w:rsidRDefault="008B5AC1" w:rsidP="00347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8B5AC1" w:rsidTr="00347176">
        <w:tc>
          <w:tcPr>
            <w:tcW w:w="687" w:type="dxa"/>
          </w:tcPr>
          <w:p w:rsidR="008B5AC1" w:rsidRPr="00171331" w:rsidRDefault="008B5AC1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8B5AC1" w:rsidRPr="00171331" w:rsidRDefault="008B5AC1" w:rsidP="008B5A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sono presenti paesaggi tipici significativi</w:t>
            </w:r>
          </w:p>
        </w:tc>
      </w:tr>
      <w:tr w:rsidR="008B5AC1" w:rsidTr="00347176">
        <w:tc>
          <w:tcPr>
            <w:tcW w:w="687" w:type="dxa"/>
          </w:tcPr>
          <w:p w:rsidR="008B5AC1" w:rsidRDefault="008B5AC1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8B5AC1" w:rsidRDefault="008B5AC1" w:rsidP="008B5A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Nel Comune NON sono presenti paesaggi tipici significativi</w:t>
            </w:r>
          </w:p>
        </w:tc>
      </w:tr>
    </w:tbl>
    <w:p w:rsidR="008B5AC1" w:rsidRDefault="008B5AC1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5AC1" w:rsidRDefault="008B5AC1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attribuirà peso 4 a quei comuni con paesaggi contraddistinti da una denominazione non generica; ognuno naturalmente può interpretare personalmente questa definizione; è logico che un termine del tipo “il paesaggio dell’agricoltura intensiva” non può certo car</w:t>
      </w:r>
      <w:r w:rsidR="008B79D0">
        <w:rPr>
          <w:rFonts w:ascii="Times New Roman" w:hAnsi="Times New Roman" w:cs="Times New Roman"/>
          <w:sz w:val="24"/>
          <w:szCs w:val="24"/>
        </w:rPr>
        <w:t>atterizzare un paesaggio tipico (ce ne sono moltissimi di uguali) mentre già “il paesaggio degli ulivi” o “il paesaggio delle risaie” identifica e tipicizza maggiormente l’ambito.</w:t>
      </w:r>
    </w:p>
    <w:p w:rsidR="007E232A" w:rsidRDefault="007E232A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ogni caso, anche se dell’argomento si è già trattato nei capitoli precedenti, si deve fare un cenno alle informazioni reperite.</w:t>
      </w:r>
    </w:p>
    <w:p w:rsidR="008B79D0" w:rsidRDefault="00013ED0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sempre interessante inserire anche una foto.</w:t>
      </w:r>
    </w:p>
    <w:p w:rsidR="00013ED0" w:rsidRDefault="00013ED0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835" w:rsidRDefault="00BC1835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835" w:rsidRPr="00B027BB" w:rsidRDefault="00B027BB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●</w:t>
      </w:r>
      <w:r w:rsidRPr="00B027BB">
        <w:rPr>
          <w:rFonts w:ascii="Times New Roman" w:hAnsi="Times New Roman" w:cs="Times New Roman"/>
          <w:b/>
          <w:sz w:val="24"/>
          <w:szCs w:val="24"/>
        </w:rPr>
        <w:t>I paesaggi “feriti”</w:t>
      </w:r>
    </w:p>
    <w:p w:rsidR="00B027BB" w:rsidRDefault="00B027BB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27BB" w:rsidRDefault="00B027BB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Questo argomento si riconduce</w:t>
      </w:r>
      <w:r w:rsidR="00013ED0">
        <w:rPr>
          <w:rFonts w:ascii="Times New Roman" w:hAnsi="Times New Roman" w:cs="Times New Roman"/>
          <w:sz w:val="24"/>
          <w:szCs w:val="24"/>
        </w:rPr>
        <w:t xml:space="preserve"> alle informazioni tratte dagli</w:t>
      </w:r>
      <w:r>
        <w:rPr>
          <w:rFonts w:ascii="Times New Roman" w:hAnsi="Times New Roman" w:cs="Times New Roman"/>
          <w:sz w:val="24"/>
          <w:szCs w:val="24"/>
        </w:rPr>
        <w:t xml:space="preserve"> indicatori dei capitoli precedenti. Qui infatti si intende fare riferimento alle </w:t>
      </w:r>
      <w:r w:rsidRPr="00A17368">
        <w:rPr>
          <w:rFonts w:ascii="Times New Roman" w:hAnsi="Times New Roman" w:cs="Times New Roman"/>
          <w:b/>
          <w:sz w:val="24"/>
          <w:szCs w:val="24"/>
        </w:rPr>
        <w:t xml:space="preserve">discariche, cave, aree dissestate che siano visibili </w:t>
      </w:r>
      <w:r>
        <w:rPr>
          <w:rFonts w:ascii="Times New Roman" w:hAnsi="Times New Roman" w:cs="Times New Roman"/>
          <w:sz w:val="24"/>
          <w:szCs w:val="24"/>
        </w:rPr>
        <w:t xml:space="preserve">a chi precorre la viabilità principale. Si comprende come ora il significato che si attribuisce a questi </w:t>
      </w:r>
      <w:r w:rsidR="002365A5">
        <w:rPr>
          <w:rFonts w:ascii="Times New Roman" w:hAnsi="Times New Roman" w:cs="Times New Roman"/>
          <w:sz w:val="24"/>
          <w:szCs w:val="24"/>
        </w:rPr>
        <w:t>aspetti sia ben diverso dai precedenti; ci si limita cioè a considerare se essi sono facilmente visibili oppure no</w:t>
      </w:r>
      <w:r w:rsidR="00F06C4B">
        <w:rPr>
          <w:rFonts w:ascii="Times New Roman" w:hAnsi="Times New Roman" w:cs="Times New Roman"/>
          <w:sz w:val="24"/>
          <w:szCs w:val="24"/>
        </w:rPr>
        <w:t xml:space="preserve"> e quindi si valuta il loro peso sulla componente paesaggistica</w:t>
      </w:r>
      <w:r w:rsidR="002365A5">
        <w:rPr>
          <w:rFonts w:ascii="Times New Roman" w:hAnsi="Times New Roman" w:cs="Times New Roman"/>
          <w:sz w:val="24"/>
          <w:szCs w:val="24"/>
        </w:rPr>
        <w:t>.</w:t>
      </w:r>
    </w:p>
    <w:p w:rsidR="002365A5" w:rsidRDefault="002365A5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5A5" w:rsidRDefault="002365A5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procede quindi alla ponderazione:</w:t>
      </w:r>
    </w:p>
    <w:p w:rsidR="002365A5" w:rsidRDefault="002365A5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2365A5" w:rsidRPr="00171331" w:rsidTr="00347176">
        <w:tc>
          <w:tcPr>
            <w:tcW w:w="687" w:type="dxa"/>
          </w:tcPr>
          <w:p w:rsidR="002365A5" w:rsidRPr="00171331" w:rsidRDefault="002365A5" w:rsidP="00347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2365A5" w:rsidRPr="00171331" w:rsidRDefault="002365A5" w:rsidP="00347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2365A5" w:rsidTr="00347176">
        <w:tc>
          <w:tcPr>
            <w:tcW w:w="687" w:type="dxa"/>
          </w:tcPr>
          <w:p w:rsidR="002365A5" w:rsidRPr="00171331" w:rsidRDefault="002365A5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2365A5" w:rsidRPr="00171331" w:rsidRDefault="002365A5" w:rsidP="002365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Percorrendo la viabilità principale del comune NON sono visibili discariche, cave ed aree dissestate</w:t>
            </w:r>
          </w:p>
        </w:tc>
      </w:tr>
      <w:tr w:rsidR="002365A5" w:rsidTr="00347176">
        <w:tc>
          <w:tcPr>
            <w:tcW w:w="687" w:type="dxa"/>
          </w:tcPr>
          <w:p w:rsidR="002365A5" w:rsidRDefault="002365A5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2365A5" w:rsidRDefault="002365A5" w:rsidP="002365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Percorrendo la viabilità principale del comune sono visibili discariche, cave ed aree dissestate</w:t>
            </w:r>
          </w:p>
        </w:tc>
      </w:tr>
    </w:tbl>
    <w:p w:rsidR="002365A5" w:rsidRDefault="002365A5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7368" w:rsidRDefault="00A17368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79D0" w:rsidRDefault="007E232A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b/>
          <w:sz w:val="24"/>
          <w:szCs w:val="24"/>
        </w:rPr>
        <w:t>Riferimento al P</w:t>
      </w:r>
      <w:r w:rsidR="00BC1835" w:rsidRPr="007E232A">
        <w:rPr>
          <w:rFonts w:ascii="Times New Roman" w:hAnsi="Times New Roman" w:cs="Times New Roman"/>
          <w:b/>
          <w:sz w:val="24"/>
          <w:szCs w:val="24"/>
        </w:rPr>
        <w:t>aesaggio nel Piano Urbanistico Comunale</w:t>
      </w:r>
    </w:p>
    <w:p w:rsidR="00BC1835" w:rsidRDefault="00BC1835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C1835" w:rsidRDefault="007E232A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questo caso l’attribuzione del peso è molto semplice, in quanto si riferisce alla cura che l’Amministrazione locale ha dedicato a questo argomento. Attraverso la consultazione delle tavole, dei documenti preliminari, della relazione e delle Norme di Attuazione (dipende quale strumento si trova) si deve considerare se il Paesaggio viene considerato e valorizzato.</w:t>
      </w:r>
    </w:p>
    <w:p w:rsidR="007E232A" w:rsidRDefault="007E232A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Ricordarsi che nei testi in formato PDF si può sempre ricercare la parola “paesaggio” attraverso lo strumento “Trova” (eccetto quando il file è protetto).</w:t>
      </w:r>
    </w:p>
    <w:p w:rsidR="007E232A" w:rsidRDefault="007E232A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7E232A" w:rsidRPr="00171331" w:rsidTr="00347176">
        <w:tc>
          <w:tcPr>
            <w:tcW w:w="687" w:type="dxa"/>
          </w:tcPr>
          <w:p w:rsidR="007E232A" w:rsidRPr="00171331" w:rsidRDefault="007E232A" w:rsidP="00347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7E232A" w:rsidRPr="00171331" w:rsidRDefault="007E232A" w:rsidP="00347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7E232A" w:rsidTr="00347176">
        <w:tc>
          <w:tcPr>
            <w:tcW w:w="687" w:type="dxa"/>
          </w:tcPr>
          <w:p w:rsidR="007E232A" w:rsidRPr="00171331" w:rsidRDefault="007E232A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7E232A" w:rsidRPr="00171331" w:rsidRDefault="007E232A" w:rsidP="00347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tipologie del Paesaggio sono trattate nel Piano Comunale</w:t>
            </w:r>
          </w:p>
        </w:tc>
      </w:tr>
      <w:tr w:rsidR="007E232A" w:rsidTr="00347176">
        <w:tc>
          <w:tcPr>
            <w:tcW w:w="687" w:type="dxa"/>
          </w:tcPr>
          <w:p w:rsidR="007E232A" w:rsidRDefault="007E232A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0,5</w:t>
            </w:r>
          </w:p>
        </w:tc>
        <w:tc>
          <w:tcPr>
            <w:tcW w:w="9072" w:type="dxa"/>
          </w:tcPr>
          <w:p w:rsidR="007E232A" w:rsidRDefault="007E232A" w:rsidP="00347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tipologie del Paesaggio NON sono trattate nel Piano Comunale</w:t>
            </w:r>
          </w:p>
        </w:tc>
      </w:tr>
    </w:tbl>
    <w:p w:rsidR="00A17368" w:rsidRDefault="00A17368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7368" w:rsidRDefault="00A17368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232A" w:rsidRDefault="003C6AEE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11437C" w:rsidRPr="003C6AEE">
        <w:rPr>
          <w:rFonts w:ascii="Times New Roman" w:hAnsi="Times New Roman" w:cs="Times New Roman"/>
          <w:b/>
          <w:sz w:val="24"/>
          <w:szCs w:val="24"/>
        </w:rPr>
        <w:t>Il paesaggio nell’educazione</w:t>
      </w:r>
    </w:p>
    <w:p w:rsidR="0011437C" w:rsidRDefault="0011437C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37C" w:rsidRDefault="0011437C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Consultando il sito del Comune è importante verificare l’impegno dell’Amministrazione nel coinvolgere i cittadini nella conoscenza ambientale e paesaggistica del proprio territorio.</w:t>
      </w:r>
      <w:r w:rsidR="003C6AEE">
        <w:rPr>
          <w:rFonts w:ascii="Times New Roman" w:hAnsi="Times New Roman" w:cs="Times New Roman"/>
          <w:sz w:val="24"/>
          <w:szCs w:val="24"/>
        </w:rPr>
        <w:t xml:space="preserve"> Comunemente le informazioni si trovano accedendo al termine “News”, oppure al “Calendario Eventi”</w:t>
      </w:r>
      <w:r w:rsidR="00DA7381">
        <w:rPr>
          <w:rFonts w:ascii="Times New Roman" w:hAnsi="Times New Roman" w:cs="Times New Roman"/>
          <w:sz w:val="24"/>
          <w:szCs w:val="24"/>
        </w:rPr>
        <w:t>, oppure al “Il Comune informa</w:t>
      </w:r>
      <w:proofErr w:type="gramStart"/>
      <w:r w:rsidR="00DA7381">
        <w:rPr>
          <w:rFonts w:ascii="Times New Roman" w:hAnsi="Times New Roman" w:cs="Times New Roman"/>
          <w:sz w:val="24"/>
          <w:szCs w:val="24"/>
        </w:rPr>
        <w:t>”.</w:t>
      </w:r>
      <w:r w:rsidR="003C6A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437C" w:rsidRDefault="0011437C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37C" w:rsidRDefault="0011437C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della RELAZIONE si devono quindi ricercare nel sito comunale l’esistenza delle seguenti attività</w:t>
      </w:r>
      <w:r w:rsidR="003C6AEE">
        <w:rPr>
          <w:rFonts w:ascii="Times New Roman" w:hAnsi="Times New Roman" w:cs="Times New Roman"/>
          <w:sz w:val="24"/>
          <w:szCs w:val="24"/>
        </w:rPr>
        <w:t xml:space="preserve"> (anche se già svolte)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437C" w:rsidRDefault="0011437C" w:rsidP="0011437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Escursioni organizzate nel territorio comunale (ad es. ad un parco, ad una villa, sul fiume</w:t>
      </w:r>
      <w:r w:rsidR="003C6AEE">
        <w:rPr>
          <w:rFonts w:ascii="Times New Roman" w:hAnsi="Times New Roman" w:cs="Times New Roman"/>
          <w:sz w:val="24"/>
          <w:szCs w:val="24"/>
        </w:rPr>
        <w:t>, a piedi, in bicicletta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437C" w:rsidRDefault="0011437C" w:rsidP="0011437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Pubblicazioni sull’argomento (sempre relative ai beni ambientali, paesaggistici, storici e monumentali)</w:t>
      </w:r>
      <w:r w:rsidR="002044F2">
        <w:rPr>
          <w:rFonts w:ascii="Times New Roman" w:hAnsi="Times New Roman" w:cs="Times New Roman"/>
          <w:sz w:val="24"/>
          <w:szCs w:val="24"/>
        </w:rPr>
        <w:t xml:space="preserve"> e/o pagine del sito appositamente riservate.</w:t>
      </w:r>
    </w:p>
    <w:p w:rsidR="0011437C" w:rsidRDefault="0011437C" w:rsidP="0011437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Divulgazione nel sito di attività scolastiche </w:t>
      </w:r>
      <w:r w:rsidR="006D2DEE">
        <w:rPr>
          <w:rFonts w:ascii="Times New Roman" w:hAnsi="Times New Roman" w:cs="Times New Roman"/>
          <w:sz w:val="24"/>
          <w:szCs w:val="24"/>
        </w:rPr>
        <w:t>finalizzate alla conoscenza dell’ambiente</w:t>
      </w:r>
    </w:p>
    <w:p w:rsidR="003C6AEE" w:rsidRDefault="003C6AEE" w:rsidP="0011437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Festa dell’Albero o iniziative del tipo “Adotta un albero”.</w:t>
      </w:r>
    </w:p>
    <w:p w:rsidR="003C6AEE" w:rsidRDefault="003C6AEE" w:rsidP="0011437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Organizzazione di corsi </w:t>
      </w:r>
      <w:r w:rsidR="00DA7381">
        <w:rPr>
          <w:rFonts w:ascii="Times New Roman" w:hAnsi="Times New Roman" w:cs="Times New Roman"/>
          <w:sz w:val="24"/>
          <w:szCs w:val="24"/>
        </w:rPr>
        <w:t>inerenti l’ambiente (Botanica e simili)</w:t>
      </w:r>
    </w:p>
    <w:p w:rsidR="0011437C" w:rsidRDefault="0011437C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7381" w:rsidRDefault="002044F2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Quindi ne deriva facilmente l’attribuzione del peso:</w:t>
      </w:r>
    </w:p>
    <w:p w:rsidR="002044F2" w:rsidRDefault="002044F2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7"/>
        <w:gridCol w:w="9072"/>
      </w:tblGrid>
      <w:tr w:rsidR="002044F2" w:rsidRPr="00171331" w:rsidTr="00347176">
        <w:tc>
          <w:tcPr>
            <w:tcW w:w="687" w:type="dxa"/>
          </w:tcPr>
          <w:p w:rsidR="002044F2" w:rsidRPr="00171331" w:rsidRDefault="002044F2" w:rsidP="00347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PESO</w:t>
            </w:r>
          </w:p>
        </w:tc>
        <w:tc>
          <w:tcPr>
            <w:tcW w:w="9072" w:type="dxa"/>
          </w:tcPr>
          <w:p w:rsidR="002044F2" w:rsidRPr="00171331" w:rsidRDefault="002044F2" w:rsidP="00347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1331">
              <w:rPr>
                <w:rFonts w:ascii="Times New Roman" w:hAnsi="Times New Roman" w:cs="Times New Roman"/>
                <w:b/>
                <w:sz w:val="18"/>
                <w:szCs w:val="18"/>
              </w:rPr>
              <w:t>TIPOLOGIA</w:t>
            </w:r>
          </w:p>
        </w:tc>
      </w:tr>
      <w:tr w:rsidR="002044F2" w:rsidTr="00347176">
        <w:tc>
          <w:tcPr>
            <w:tcW w:w="687" w:type="dxa"/>
          </w:tcPr>
          <w:p w:rsidR="002044F2" w:rsidRPr="00171331" w:rsidRDefault="002044F2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2044F2" w:rsidRPr="00171331" w:rsidRDefault="002044F2" w:rsidP="002044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di recente ha attivato diverse iniziative tra quelle sopraelencate, orientate all’ambiente e al paesaggio</w:t>
            </w:r>
          </w:p>
        </w:tc>
      </w:tr>
      <w:tr w:rsidR="002044F2" w:rsidTr="00347176">
        <w:tc>
          <w:tcPr>
            <w:tcW w:w="687" w:type="dxa"/>
          </w:tcPr>
          <w:p w:rsidR="002044F2" w:rsidRDefault="002044F2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2044F2" w:rsidRDefault="002044F2" w:rsidP="002044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di recente ha attivato una sola delle iniziative sopraelencate, orientate all’ambiente e al paesaggio</w:t>
            </w:r>
          </w:p>
        </w:tc>
      </w:tr>
      <w:tr w:rsidR="002044F2" w:rsidTr="00347176">
        <w:tc>
          <w:tcPr>
            <w:tcW w:w="687" w:type="dxa"/>
          </w:tcPr>
          <w:p w:rsidR="002044F2" w:rsidRDefault="002044F2" w:rsidP="00347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72" w:type="dxa"/>
          </w:tcPr>
          <w:p w:rsidR="002044F2" w:rsidRDefault="002044F2" w:rsidP="003471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Comune di recente non ha attivato alcuna iniziativa orientata all’ambiente e al paesaggio</w:t>
            </w:r>
          </w:p>
        </w:tc>
      </w:tr>
    </w:tbl>
    <w:p w:rsidR="008B79D0" w:rsidRDefault="008B79D0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7FC2" w:rsidRPr="005F4222" w:rsidRDefault="00227FC2" w:rsidP="008B5AC1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Ricordarsi alla fine di questo capitolo di </w:t>
      </w:r>
      <w:r w:rsidR="00247CA3">
        <w:rPr>
          <w:rFonts w:ascii="Times New Roman" w:hAnsi="Times New Roman" w:cs="Times New Roman"/>
          <w:sz w:val="24"/>
          <w:szCs w:val="24"/>
        </w:rPr>
        <w:t>riportare la tabella di sintesi dei pesi.</w:t>
      </w:r>
    </w:p>
    <w:sectPr w:rsidR="00227FC2" w:rsidRPr="005F4222" w:rsidSect="00A70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322B6"/>
    <w:multiLevelType w:val="hybridMultilevel"/>
    <w:tmpl w:val="A16645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C233C"/>
    <w:multiLevelType w:val="hybridMultilevel"/>
    <w:tmpl w:val="00424192"/>
    <w:lvl w:ilvl="0" w:tplc="7FE275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A4984"/>
    <w:multiLevelType w:val="hybridMultilevel"/>
    <w:tmpl w:val="144CFA8A"/>
    <w:lvl w:ilvl="0" w:tplc="024432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D6BAE"/>
    <w:rsid w:val="00012D6B"/>
    <w:rsid w:val="00013ED0"/>
    <w:rsid w:val="00040C74"/>
    <w:rsid w:val="000456C6"/>
    <w:rsid w:val="0006529E"/>
    <w:rsid w:val="0011437C"/>
    <w:rsid w:val="00150A4B"/>
    <w:rsid w:val="001950C8"/>
    <w:rsid w:val="002044F2"/>
    <w:rsid w:val="00206EF0"/>
    <w:rsid w:val="00227FC2"/>
    <w:rsid w:val="002365A5"/>
    <w:rsid w:val="00247CA3"/>
    <w:rsid w:val="00316BFC"/>
    <w:rsid w:val="003A163D"/>
    <w:rsid w:val="003B306F"/>
    <w:rsid w:val="003C6AEE"/>
    <w:rsid w:val="003D0A0C"/>
    <w:rsid w:val="00407AE8"/>
    <w:rsid w:val="00427826"/>
    <w:rsid w:val="00443DC4"/>
    <w:rsid w:val="005A5BC8"/>
    <w:rsid w:val="005F4222"/>
    <w:rsid w:val="00636496"/>
    <w:rsid w:val="00676DD7"/>
    <w:rsid w:val="006D2DEE"/>
    <w:rsid w:val="007D0351"/>
    <w:rsid w:val="007D36FA"/>
    <w:rsid w:val="007E232A"/>
    <w:rsid w:val="008100D0"/>
    <w:rsid w:val="0087643B"/>
    <w:rsid w:val="008B5AC1"/>
    <w:rsid w:val="008B79D0"/>
    <w:rsid w:val="00915C5F"/>
    <w:rsid w:val="00933478"/>
    <w:rsid w:val="009D6BAE"/>
    <w:rsid w:val="00A17368"/>
    <w:rsid w:val="00A70D80"/>
    <w:rsid w:val="00A81171"/>
    <w:rsid w:val="00AB3D4D"/>
    <w:rsid w:val="00B027BB"/>
    <w:rsid w:val="00B23E3A"/>
    <w:rsid w:val="00B25A68"/>
    <w:rsid w:val="00B924B0"/>
    <w:rsid w:val="00BC1835"/>
    <w:rsid w:val="00BD3C5F"/>
    <w:rsid w:val="00BD4655"/>
    <w:rsid w:val="00C20FC3"/>
    <w:rsid w:val="00C3776F"/>
    <w:rsid w:val="00C46726"/>
    <w:rsid w:val="00C633C7"/>
    <w:rsid w:val="00C76A6D"/>
    <w:rsid w:val="00DA7007"/>
    <w:rsid w:val="00DA7381"/>
    <w:rsid w:val="00E20A9E"/>
    <w:rsid w:val="00F06543"/>
    <w:rsid w:val="00F06C4B"/>
    <w:rsid w:val="00F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61FF2-E361-4D68-89CA-E3F54C61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D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B3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A16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0A0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6D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gal.it/html/photohome_dett.php?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rbanistica.provincia.treviso.it/dettaglio_pubblicazione.asp?IDPubblicazione=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tografieitalia.it/?idcategoria=9&amp;idregione=20&amp;citta=TREVIS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trc.it/ita/pianificazione-territoriale-veneto-ptrc-adottato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ianificazione.provincia.rovigo.it/nqcontent.cfm?a_id=1911&amp;page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Dina</cp:lastModifiedBy>
  <cp:revision>2</cp:revision>
  <cp:lastPrinted>2011-05-25T15:17:00Z</cp:lastPrinted>
  <dcterms:created xsi:type="dcterms:W3CDTF">2014-05-21T06:06:00Z</dcterms:created>
  <dcterms:modified xsi:type="dcterms:W3CDTF">2014-05-21T06:06:00Z</dcterms:modified>
</cp:coreProperties>
</file>